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0D" w:rsidRDefault="00F7430D" w:rsidP="00F7430D"/>
    <w:p w:rsidR="00F7430D" w:rsidRDefault="00F31179" w:rsidP="00F7430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0D" w:rsidRPr="003F4873" w:rsidRDefault="00C8383B" w:rsidP="00F7430D">
      <w:pPr>
        <w:pStyle w:val="1"/>
        <w:rPr>
          <w:b/>
        </w:rPr>
      </w:pPr>
      <w:r>
        <w:rPr>
          <w:b/>
        </w:rPr>
        <w:t xml:space="preserve">АДМИНИСТРАЦИЯ </w:t>
      </w:r>
      <w:r w:rsidR="00783B1C">
        <w:rPr>
          <w:b/>
        </w:rPr>
        <w:t>БУЛЗИНСКОГО</w:t>
      </w:r>
      <w:r w:rsidR="00F7430D" w:rsidRPr="003F4873">
        <w:rPr>
          <w:b/>
        </w:rPr>
        <w:t xml:space="preserve"> СЕЛЬСКОГО ПОСЕЛЕНИЯ</w:t>
      </w:r>
    </w:p>
    <w:p w:rsidR="003F4873" w:rsidRDefault="00F7430D" w:rsidP="003F4873">
      <w:pPr>
        <w:pStyle w:val="1"/>
      </w:pPr>
      <w:r>
        <w:t>Каслинского района Челябинской области</w:t>
      </w:r>
    </w:p>
    <w:p w:rsidR="00F7430D" w:rsidRPr="003F4873" w:rsidRDefault="00DC72AF" w:rsidP="003F4873">
      <w:pPr>
        <w:pStyle w:val="1"/>
        <w:rPr>
          <w:b/>
        </w:rPr>
      </w:pPr>
      <w:r w:rsidRPr="003F4873">
        <w:rPr>
          <w:b/>
          <w:sz w:val="40"/>
          <w:szCs w:val="40"/>
        </w:rPr>
        <w:t>ПОСТАНОВЛЕНИЕ</w:t>
      </w:r>
    </w:p>
    <w:p w:rsidR="00F7430D" w:rsidRPr="00FD25EA" w:rsidRDefault="003F4873" w:rsidP="00F7430D">
      <w:pPr>
        <w:rPr>
          <w:sz w:val="28"/>
        </w:rPr>
      </w:pPr>
      <w:r w:rsidRPr="003F4873">
        <w:rPr>
          <w:b/>
        </w:rPr>
        <w:pict>
          <v:line id="_x0000_s1026" style="position:absolute;z-index:251657216" from="9pt,.85pt" to="455.4pt,1.7pt" strokeweight="2pt">
            <v:stroke linestyle="thickThin"/>
          </v:line>
        </w:pict>
      </w:r>
      <w:r w:rsidR="00F743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pt;margin-top:20.7pt;width:223.2pt;height:50.4pt;z-index:251658240" o:allowincell="f" strokecolor="white">
            <v:textbox style="mso-next-textbox:#_x0000_s1027">
              <w:txbxContent>
                <w:p w:rsidR="00F7430D" w:rsidRPr="00783B1C" w:rsidRDefault="00F7430D" w:rsidP="00F7430D">
                  <w:pPr>
                    <w:rPr>
                      <w:sz w:val="28"/>
                      <w:szCs w:val="28"/>
                    </w:rPr>
                  </w:pPr>
                  <w:r w:rsidRPr="00783B1C">
                    <w:rPr>
                      <w:sz w:val="28"/>
                      <w:szCs w:val="28"/>
                    </w:rPr>
                    <w:t xml:space="preserve">от </w:t>
                  </w:r>
                  <w:r w:rsidR="00F31179">
                    <w:rPr>
                      <w:sz w:val="28"/>
                      <w:szCs w:val="28"/>
                    </w:rPr>
                    <w:t>02</w:t>
                  </w:r>
                  <w:r w:rsidR="00C8383B" w:rsidRPr="00783B1C">
                    <w:rPr>
                      <w:sz w:val="28"/>
                      <w:szCs w:val="28"/>
                    </w:rPr>
                    <w:t>.02.</w:t>
                  </w:r>
                  <w:r w:rsidRPr="00783B1C">
                    <w:rPr>
                      <w:sz w:val="28"/>
                      <w:szCs w:val="28"/>
                    </w:rPr>
                    <w:t>2012</w:t>
                  </w:r>
                  <w:r w:rsidR="00C8383B" w:rsidRPr="00783B1C">
                    <w:rPr>
                      <w:sz w:val="28"/>
                      <w:szCs w:val="28"/>
                    </w:rPr>
                    <w:t xml:space="preserve"> </w:t>
                  </w:r>
                  <w:r w:rsidR="00373700" w:rsidRPr="00783B1C">
                    <w:rPr>
                      <w:sz w:val="28"/>
                      <w:szCs w:val="28"/>
                    </w:rPr>
                    <w:t>г</w:t>
                  </w:r>
                  <w:r w:rsidR="00C8383B" w:rsidRPr="00783B1C">
                    <w:rPr>
                      <w:sz w:val="28"/>
                      <w:szCs w:val="28"/>
                    </w:rPr>
                    <w:t>.</w:t>
                  </w:r>
                  <w:r w:rsidRPr="00783B1C">
                    <w:rPr>
                      <w:sz w:val="28"/>
                      <w:szCs w:val="28"/>
                    </w:rPr>
                    <w:t xml:space="preserve"> № </w:t>
                  </w:r>
                  <w:r w:rsidR="00F31179">
                    <w:rPr>
                      <w:sz w:val="28"/>
                      <w:szCs w:val="28"/>
                    </w:rPr>
                    <w:t>7/1</w:t>
                  </w:r>
                </w:p>
                <w:p w:rsidR="00F7430D" w:rsidRPr="00783B1C" w:rsidRDefault="00783B1C" w:rsidP="00F7430D">
                  <w:proofErr w:type="spellStart"/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sz w:val="28"/>
                      <w:szCs w:val="28"/>
                    </w:rPr>
                    <w:t>улзи</w:t>
                  </w:r>
                  <w:proofErr w:type="spellEnd"/>
                </w:p>
                <w:p w:rsidR="00F7430D" w:rsidRDefault="00F7430D" w:rsidP="00F7430D"/>
                <w:p w:rsidR="00F7430D" w:rsidRDefault="00F7430D" w:rsidP="00F7430D"/>
                <w:p w:rsidR="00F7430D" w:rsidRDefault="00F7430D" w:rsidP="00F7430D"/>
                <w:p w:rsidR="00F7430D" w:rsidRDefault="00F7430D" w:rsidP="00F7430D"/>
              </w:txbxContent>
            </v:textbox>
          </v:shape>
        </w:pict>
      </w:r>
    </w:p>
    <w:p w:rsidR="00F7430D" w:rsidRDefault="00F7430D" w:rsidP="00F7430D"/>
    <w:p w:rsidR="00F7430D" w:rsidRDefault="00F7430D" w:rsidP="00F7430D"/>
    <w:p w:rsidR="00F7430D" w:rsidRDefault="00F7430D" w:rsidP="00F7430D"/>
    <w:p w:rsidR="00FD25EA" w:rsidRDefault="00FD25EA" w:rsidP="00F7430D"/>
    <w:tbl>
      <w:tblPr>
        <w:tblW w:w="0" w:type="auto"/>
        <w:tblLook w:val="04A0"/>
      </w:tblPr>
      <w:tblGrid>
        <w:gridCol w:w="4077"/>
        <w:gridCol w:w="4984"/>
      </w:tblGrid>
      <w:tr w:rsidR="00FD25EA" w:rsidRPr="00F3667A" w:rsidTr="00F3667A">
        <w:tc>
          <w:tcPr>
            <w:tcW w:w="4077" w:type="dxa"/>
          </w:tcPr>
          <w:p w:rsidR="00FD25EA" w:rsidRPr="00F3667A" w:rsidRDefault="00FD25EA" w:rsidP="00F3667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3667A">
              <w:rPr>
                <w:b w:val="0"/>
                <w:sz w:val="28"/>
                <w:szCs w:val="28"/>
              </w:rPr>
              <w:t xml:space="preserve">Об утверждении порядка осуществления и учета операций по исполнению расходов бюджета </w:t>
            </w:r>
            <w:proofErr w:type="spellStart"/>
            <w:r w:rsidR="00783B1C">
              <w:rPr>
                <w:b w:val="0"/>
                <w:sz w:val="28"/>
                <w:szCs w:val="28"/>
              </w:rPr>
              <w:t>Булзинского</w:t>
            </w:r>
            <w:proofErr w:type="spellEnd"/>
            <w:r w:rsidRPr="00F3667A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FD25EA" w:rsidRPr="00F3667A" w:rsidRDefault="00FD25EA" w:rsidP="00F3667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984" w:type="dxa"/>
          </w:tcPr>
          <w:p w:rsidR="00FD25EA" w:rsidRPr="00F3667A" w:rsidRDefault="00FD25EA" w:rsidP="00F3667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F7430D" w:rsidRPr="003F4873" w:rsidRDefault="00F7430D" w:rsidP="00F7430D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F7430D">
      <w:pPr>
        <w:pStyle w:val="4"/>
        <w:tabs>
          <w:tab w:val="left" w:pos="3480"/>
        </w:tabs>
        <w:ind w:right="6157"/>
        <w:jc w:val="both"/>
        <w:rPr>
          <w:b w:val="0"/>
        </w:rPr>
      </w:pPr>
    </w:p>
    <w:p w:rsidR="00F7430D" w:rsidRDefault="00F7430D" w:rsidP="003F487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 xml:space="preserve">В соответствии с Бюджетным кодексом Российской Федерации, а также в целях рационального и эффективного использования средств бюджета </w:t>
      </w:r>
      <w:proofErr w:type="spellStart"/>
      <w:r w:rsidR="00783B1C">
        <w:rPr>
          <w:b w:val="0"/>
          <w:sz w:val="28"/>
          <w:szCs w:val="28"/>
        </w:rPr>
        <w:t>Булзинского</w:t>
      </w:r>
      <w:proofErr w:type="spellEnd"/>
      <w:r w:rsidR="00C8383B">
        <w:rPr>
          <w:b w:val="0"/>
          <w:sz w:val="28"/>
          <w:szCs w:val="28"/>
        </w:rPr>
        <w:t xml:space="preserve"> сельского поселения</w:t>
      </w:r>
    </w:p>
    <w:p w:rsidR="00C8383B" w:rsidRDefault="00C8383B" w:rsidP="003F487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C8383B" w:rsidRPr="003F4873" w:rsidRDefault="00C8383B" w:rsidP="003F487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F7430D" w:rsidRPr="003F4873" w:rsidRDefault="00F7430D" w:rsidP="003F487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8383B" w:rsidRDefault="00F7430D" w:rsidP="003F4873">
      <w:pPr>
        <w:pStyle w:val="ConsPlusTitle"/>
        <w:widowControl/>
        <w:jc w:val="both"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 xml:space="preserve">1. Утвердить прилагаемый Порядок осуществления и учета операций по исполнению расходов бюджета </w:t>
      </w:r>
      <w:proofErr w:type="spellStart"/>
      <w:r w:rsidR="00783B1C">
        <w:rPr>
          <w:b w:val="0"/>
          <w:sz w:val="28"/>
          <w:szCs w:val="28"/>
        </w:rPr>
        <w:t>Булзинского</w:t>
      </w:r>
      <w:proofErr w:type="spellEnd"/>
      <w:r w:rsidRPr="003F4873">
        <w:rPr>
          <w:b w:val="0"/>
          <w:sz w:val="28"/>
          <w:szCs w:val="28"/>
        </w:rPr>
        <w:t xml:space="preserve"> сельского поселения</w:t>
      </w:r>
      <w:r w:rsidR="00C8383B">
        <w:rPr>
          <w:b w:val="0"/>
          <w:sz w:val="28"/>
          <w:szCs w:val="28"/>
        </w:rPr>
        <w:t>.</w:t>
      </w:r>
    </w:p>
    <w:p w:rsidR="00C8383B" w:rsidRDefault="00F7430D" w:rsidP="003F4873">
      <w:pPr>
        <w:pStyle w:val="ConsPlusTitle"/>
        <w:widowControl/>
        <w:jc w:val="both"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 xml:space="preserve"> </w:t>
      </w:r>
    </w:p>
    <w:p w:rsidR="00C8383B" w:rsidRDefault="00A11DB2" w:rsidP="003F4873">
      <w:pPr>
        <w:pStyle w:val="ConsPlusTitle"/>
        <w:widowControl/>
        <w:jc w:val="both"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>2</w:t>
      </w:r>
      <w:r w:rsidR="00E1594F" w:rsidRPr="003F4873">
        <w:rPr>
          <w:b w:val="0"/>
          <w:sz w:val="28"/>
          <w:szCs w:val="28"/>
        </w:rPr>
        <w:t>. Включит</w:t>
      </w:r>
      <w:r w:rsidR="00C8383B">
        <w:rPr>
          <w:b w:val="0"/>
          <w:sz w:val="28"/>
          <w:szCs w:val="28"/>
        </w:rPr>
        <w:t>ь</w:t>
      </w:r>
      <w:r w:rsidR="00E1594F" w:rsidRPr="003F4873">
        <w:rPr>
          <w:b w:val="0"/>
          <w:sz w:val="28"/>
          <w:szCs w:val="28"/>
        </w:rPr>
        <w:t xml:space="preserve"> настоящее Постановление в регистр нормативн</w:t>
      </w:r>
      <w:r w:rsidR="00C8383B">
        <w:rPr>
          <w:b w:val="0"/>
          <w:sz w:val="28"/>
          <w:szCs w:val="28"/>
        </w:rPr>
        <w:t>о-</w:t>
      </w:r>
      <w:r w:rsidR="00E1594F" w:rsidRPr="003F4873">
        <w:rPr>
          <w:b w:val="0"/>
          <w:sz w:val="28"/>
          <w:szCs w:val="28"/>
        </w:rPr>
        <w:t xml:space="preserve">правовых актов </w:t>
      </w:r>
      <w:proofErr w:type="spellStart"/>
      <w:r w:rsidR="00783B1C">
        <w:rPr>
          <w:b w:val="0"/>
          <w:sz w:val="28"/>
          <w:szCs w:val="28"/>
        </w:rPr>
        <w:t>Булзинского</w:t>
      </w:r>
      <w:proofErr w:type="spellEnd"/>
      <w:r w:rsidR="00C8383B">
        <w:rPr>
          <w:b w:val="0"/>
          <w:sz w:val="28"/>
          <w:szCs w:val="28"/>
        </w:rPr>
        <w:t xml:space="preserve"> сельского</w:t>
      </w:r>
      <w:r w:rsidR="00C46604" w:rsidRPr="003F4873">
        <w:rPr>
          <w:b w:val="0"/>
          <w:sz w:val="28"/>
          <w:szCs w:val="28"/>
        </w:rPr>
        <w:t xml:space="preserve"> </w:t>
      </w:r>
      <w:r w:rsidR="00E1594F" w:rsidRPr="003F4873">
        <w:rPr>
          <w:b w:val="0"/>
          <w:sz w:val="28"/>
          <w:szCs w:val="28"/>
        </w:rPr>
        <w:t>поселения.</w:t>
      </w:r>
    </w:p>
    <w:p w:rsidR="00E1594F" w:rsidRPr="003F4873" w:rsidRDefault="00E1594F" w:rsidP="003F4873">
      <w:pPr>
        <w:pStyle w:val="ConsPlusTitle"/>
        <w:widowControl/>
        <w:jc w:val="both"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 xml:space="preserve"> </w:t>
      </w:r>
    </w:p>
    <w:p w:rsidR="00B73FA8" w:rsidRPr="003F4873" w:rsidRDefault="00C8383B" w:rsidP="003F487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7430D" w:rsidRPr="003F4873">
        <w:rPr>
          <w:b w:val="0"/>
          <w:sz w:val="28"/>
          <w:szCs w:val="28"/>
        </w:rPr>
        <w:t xml:space="preserve">. </w:t>
      </w:r>
      <w:proofErr w:type="gramStart"/>
      <w:r w:rsidR="00F7430D" w:rsidRPr="003F4873">
        <w:rPr>
          <w:b w:val="0"/>
          <w:sz w:val="28"/>
          <w:szCs w:val="28"/>
        </w:rPr>
        <w:t>Контроль за</w:t>
      </w:r>
      <w:proofErr w:type="gramEnd"/>
      <w:r w:rsidR="00F7430D" w:rsidRPr="003F4873">
        <w:rPr>
          <w:b w:val="0"/>
          <w:sz w:val="28"/>
          <w:szCs w:val="28"/>
        </w:rPr>
        <w:t xml:space="preserve"> исполнением  настоящего </w:t>
      </w:r>
      <w:r w:rsidR="00DC72AF" w:rsidRPr="003F4873">
        <w:rPr>
          <w:b w:val="0"/>
          <w:sz w:val="28"/>
          <w:szCs w:val="28"/>
        </w:rPr>
        <w:t>Постановления</w:t>
      </w:r>
      <w:r w:rsidR="00F7430D" w:rsidRPr="003F4873">
        <w:rPr>
          <w:b w:val="0"/>
          <w:sz w:val="28"/>
          <w:szCs w:val="28"/>
        </w:rPr>
        <w:t xml:space="preserve"> возложить на главного бухгалтера администрации </w:t>
      </w:r>
      <w:proofErr w:type="spellStart"/>
      <w:r w:rsidR="00783B1C">
        <w:rPr>
          <w:b w:val="0"/>
          <w:sz w:val="28"/>
          <w:szCs w:val="28"/>
        </w:rPr>
        <w:t>Булзинского</w:t>
      </w:r>
      <w:proofErr w:type="spellEnd"/>
      <w:r w:rsidR="00F7430D" w:rsidRPr="003F4873">
        <w:rPr>
          <w:b w:val="0"/>
          <w:sz w:val="28"/>
          <w:szCs w:val="28"/>
        </w:rPr>
        <w:t xml:space="preserve"> сельского поселения </w:t>
      </w:r>
      <w:r w:rsidR="00F31179">
        <w:rPr>
          <w:b w:val="0"/>
          <w:sz w:val="28"/>
          <w:szCs w:val="28"/>
        </w:rPr>
        <w:t>Овечкину С.В.</w:t>
      </w:r>
    </w:p>
    <w:p w:rsidR="00F7430D" w:rsidRPr="003F4873" w:rsidRDefault="00F7430D" w:rsidP="003F487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</w:p>
    <w:p w:rsidR="00F7430D" w:rsidRPr="003F4873" w:rsidRDefault="00F7430D" w:rsidP="00DC72AF">
      <w:pPr>
        <w:pStyle w:val="ConsPlusTitle"/>
        <w:widowControl/>
        <w:rPr>
          <w:b w:val="0"/>
          <w:sz w:val="28"/>
          <w:szCs w:val="28"/>
        </w:rPr>
      </w:pPr>
      <w:r w:rsidRPr="003F4873">
        <w:rPr>
          <w:b w:val="0"/>
          <w:sz w:val="28"/>
          <w:szCs w:val="28"/>
        </w:rPr>
        <w:t>Глава</w:t>
      </w:r>
      <w:r w:rsidR="00C8383B">
        <w:rPr>
          <w:b w:val="0"/>
          <w:sz w:val="28"/>
          <w:szCs w:val="28"/>
        </w:rPr>
        <w:t xml:space="preserve"> </w:t>
      </w:r>
      <w:proofErr w:type="spellStart"/>
      <w:r w:rsidR="00783B1C">
        <w:rPr>
          <w:b w:val="0"/>
          <w:sz w:val="28"/>
          <w:szCs w:val="28"/>
        </w:rPr>
        <w:t>Булзинского</w:t>
      </w:r>
      <w:proofErr w:type="spellEnd"/>
      <w:r w:rsidRPr="003F4873">
        <w:rPr>
          <w:b w:val="0"/>
          <w:sz w:val="28"/>
          <w:szCs w:val="28"/>
        </w:rPr>
        <w:t xml:space="preserve"> сельского поселения </w:t>
      </w:r>
      <w:r w:rsidR="00E3035A" w:rsidRPr="003F4873">
        <w:rPr>
          <w:b w:val="0"/>
          <w:sz w:val="28"/>
          <w:szCs w:val="28"/>
        </w:rPr>
        <w:tab/>
      </w:r>
      <w:r w:rsidR="00E3035A" w:rsidRPr="003F4873">
        <w:rPr>
          <w:b w:val="0"/>
          <w:sz w:val="28"/>
          <w:szCs w:val="28"/>
        </w:rPr>
        <w:tab/>
      </w:r>
      <w:r w:rsidR="00E3035A" w:rsidRPr="003F4873">
        <w:rPr>
          <w:b w:val="0"/>
          <w:sz w:val="28"/>
          <w:szCs w:val="28"/>
        </w:rPr>
        <w:tab/>
      </w:r>
      <w:r w:rsidR="003F4873">
        <w:rPr>
          <w:b w:val="0"/>
          <w:sz w:val="28"/>
          <w:szCs w:val="28"/>
        </w:rPr>
        <w:t xml:space="preserve">                </w:t>
      </w:r>
      <w:proofErr w:type="spellStart"/>
      <w:r w:rsidR="00F31179">
        <w:rPr>
          <w:b w:val="0"/>
          <w:sz w:val="28"/>
          <w:szCs w:val="28"/>
        </w:rPr>
        <w:t>А.И.Киртянов</w:t>
      </w:r>
      <w:proofErr w:type="spellEnd"/>
      <w:r w:rsidR="00E3035A" w:rsidRPr="003F4873">
        <w:rPr>
          <w:b w:val="0"/>
          <w:sz w:val="28"/>
          <w:szCs w:val="28"/>
        </w:rPr>
        <w:tab/>
      </w:r>
    </w:p>
    <w:p w:rsidR="00837BED" w:rsidRPr="003F4873" w:rsidRDefault="003F4873" w:rsidP="00DC72A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F7430D" w:rsidRPr="00DC72AF" w:rsidRDefault="00F7430D" w:rsidP="00DC72AF">
      <w:pPr>
        <w:pStyle w:val="ConsPlusTitle"/>
        <w:widowControl/>
        <w:rPr>
          <w:b w:val="0"/>
        </w:rPr>
      </w:pPr>
    </w:p>
    <w:p w:rsidR="00F7430D" w:rsidRPr="00DC72AF" w:rsidRDefault="00F7430D" w:rsidP="00DC72AF">
      <w:pPr>
        <w:pStyle w:val="ConsPlusTitle"/>
        <w:widowControl/>
        <w:rPr>
          <w:b w:val="0"/>
        </w:rPr>
      </w:pPr>
    </w:p>
    <w:p w:rsidR="00DC72AF" w:rsidRDefault="00DC72AF" w:rsidP="003F4873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8383B" w:rsidRDefault="00C8383B" w:rsidP="003F4873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43152B" w:rsidRDefault="0043152B" w:rsidP="00FD487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>УТВЕРЖДЕН</w:t>
      </w:r>
    </w:p>
    <w:p w:rsidR="00FD4877" w:rsidRDefault="00DC72AF" w:rsidP="0043152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FD4877">
        <w:rPr>
          <w:rFonts w:ascii="Times New Roman" w:hAnsi="Times New Roman"/>
          <w:sz w:val="28"/>
        </w:rPr>
        <w:t xml:space="preserve"> </w:t>
      </w:r>
      <w:r w:rsidR="00EF5C90">
        <w:rPr>
          <w:rFonts w:ascii="Times New Roman" w:hAnsi="Times New Roman"/>
          <w:sz w:val="28"/>
        </w:rPr>
        <w:t>администрации</w:t>
      </w:r>
      <w:r w:rsidR="00FD4877">
        <w:rPr>
          <w:rFonts w:ascii="Times New Roman" w:hAnsi="Times New Roman"/>
          <w:sz w:val="28"/>
        </w:rPr>
        <w:t xml:space="preserve"> </w:t>
      </w:r>
    </w:p>
    <w:p w:rsidR="005C23CB" w:rsidRDefault="00783B1C" w:rsidP="0043152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Булзинского</w:t>
      </w:r>
      <w:proofErr w:type="spellEnd"/>
      <w:r w:rsidR="004554D1">
        <w:rPr>
          <w:rFonts w:ascii="Times New Roman" w:hAnsi="Times New Roman"/>
          <w:sz w:val="28"/>
        </w:rPr>
        <w:t xml:space="preserve"> сельского поселен</w:t>
      </w:r>
      <w:r w:rsidR="005C23CB">
        <w:rPr>
          <w:rFonts w:ascii="Times New Roman" w:hAnsi="Times New Roman"/>
          <w:sz w:val="28"/>
        </w:rPr>
        <w:t>ия</w:t>
      </w:r>
    </w:p>
    <w:p w:rsidR="007F672E" w:rsidRDefault="00FD4877" w:rsidP="0043152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F31179">
        <w:rPr>
          <w:rFonts w:ascii="Times New Roman" w:hAnsi="Times New Roman"/>
          <w:sz w:val="28"/>
          <w:u w:val="single"/>
        </w:rPr>
        <w:t>02</w:t>
      </w:r>
      <w:r w:rsidR="00383757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»</w:t>
      </w:r>
      <w:r w:rsidR="00C8383B">
        <w:rPr>
          <w:rFonts w:ascii="Times New Roman" w:hAnsi="Times New Roman"/>
          <w:sz w:val="28"/>
          <w:u w:val="single"/>
        </w:rPr>
        <w:t xml:space="preserve"> февраля </w:t>
      </w:r>
      <w:r w:rsidR="00373700">
        <w:rPr>
          <w:rFonts w:ascii="Times New Roman" w:hAnsi="Times New Roman"/>
          <w:sz w:val="28"/>
          <w:u w:val="single"/>
        </w:rPr>
        <w:t xml:space="preserve"> </w:t>
      </w:r>
      <w:r w:rsidR="003335D1">
        <w:rPr>
          <w:rFonts w:ascii="Times New Roman" w:hAnsi="Times New Roman"/>
          <w:sz w:val="28"/>
        </w:rPr>
        <w:t>2012</w:t>
      </w:r>
      <w:r w:rsidR="00C838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4554D1">
        <w:rPr>
          <w:rFonts w:ascii="Times New Roman" w:hAnsi="Times New Roman"/>
          <w:sz w:val="28"/>
        </w:rPr>
        <w:t xml:space="preserve"> №</w:t>
      </w:r>
      <w:r w:rsidR="003335D1">
        <w:rPr>
          <w:rFonts w:ascii="Times New Roman" w:hAnsi="Times New Roman"/>
          <w:sz w:val="28"/>
        </w:rPr>
        <w:t xml:space="preserve"> </w:t>
      </w:r>
      <w:r w:rsidR="00F31179">
        <w:rPr>
          <w:rFonts w:ascii="Times New Roman" w:hAnsi="Times New Roman"/>
          <w:sz w:val="28"/>
        </w:rPr>
        <w:t>7/1</w:t>
      </w:r>
      <w:r w:rsidR="004554D1">
        <w:rPr>
          <w:rFonts w:ascii="Times New Roman" w:hAnsi="Times New Roman"/>
          <w:sz w:val="28"/>
        </w:rPr>
        <w:t xml:space="preserve"> </w:t>
      </w:r>
    </w:p>
    <w:p w:rsidR="0043152B" w:rsidRDefault="0043152B" w:rsidP="0043152B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</w:p>
    <w:p w:rsidR="0043152B" w:rsidRDefault="0043152B" w:rsidP="00DA765F">
      <w:pPr>
        <w:pStyle w:val="ConsPlusNonformat"/>
        <w:widowControl/>
        <w:jc w:val="both"/>
      </w:pPr>
      <w:r>
        <w:t xml:space="preserve"> </w:t>
      </w:r>
    </w:p>
    <w:p w:rsidR="00FD4877" w:rsidRDefault="0043152B" w:rsidP="004315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43152B" w:rsidRDefault="0043152B" w:rsidP="004315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И УЧЕТА ОПЕРАЦИЙ ПО ИСПОЛНЕНИЮ РАСХОДОВ БЮДЖЕТА </w:t>
      </w:r>
      <w:r w:rsidR="00783B1C">
        <w:rPr>
          <w:b/>
          <w:sz w:val="28"/>
          <w:szCs w:val="28"/>
        </w:rPr>
        <w:t>БУЛЗИНСКОГО</w:t>
      </w:r>
      <w:r w:rsidR="005C23CB">
        <w:rPr>
          <w:b/>
          <w:sz w:val="28"/>
          <w:szCs w:val="28"/>
        </w:rPr>
        <w:t xml:space="preserve"> СЕЛЬСКОГО ПОСЕЛЕНИЯ</w:t>
      </w:r>
    </w:p>
    <w:p w:rsidR="00FD4877" w:rsidRDefault="00FD4877" w:rsidP="004315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осуществления и учета операций по исполнению расходов бюджета</w:t>
      </w:r>
      <w:r w:rsidR="004554D1">
        <w:rPr>
          <w:sz w:val="28"/>
          <w:szCs w:val="28"/>
        </w:rPr>
        <w:t xml:space="preserve"> </w:t>
      </w:r>
      <w:proofErr w:type="spellStart"/>
      <w:r w:rsidR="00783B1C">
        <w:rPr>
          <w:sz w:val="28"/>
          <w:szCs w:val="28"/>
        </w:rPr>
        <w:t>Булзинского</w:t>
      </w:r>
      <w:proofErr w:type="spellEnd"/>
      <w:r w:rsidR="005C23C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именуется - Порядок) разработан в соответствии с Бюджетным кодексом Российской Федерации и иными нормативными правовыми актами Российской Федерации.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используются следующие термины и понятия: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3CB">
        <w:rPr>
          <w:b/>
          <w:sz w:val="28"/>
          <w:szCs w:val="28"/>
        </w:rPr>
        <w:t>лицевой счет</w:t>
      </w:r>
      <w:r>
        <w:rPr>
          <w:sz w:val="28"/>
          <w:szCs w:val="28"/>
        </w:rPr>
        <w:t xml:space="preserve"> - регистр аналитического учета </w:t>
      </w:r>
      <w:r w:rsidR="00EF5C90">
        <w:rPr>
          <w:sz w:val="28"/>
          <w:szCs w:val="28"/>
        </w:rPr>
        <w:t>А</w:t>
      </w:r>
      <w:r w:rsidR="00FD4877">
        <w:rPr>
          <w:sz w:val="28"/>
          <w:szCs w:val="28"/>
        </w:rPr>
        <w:t xml:space="preserve">дминистрации </w:t>
      </w:r>
      <w:proofErr w:type="spellStart"/>
      <w:r w:rsidR="00783B1C">
        <w:rPr>
          <w:sz w:val="28"/>
          <w:szCs w:val="28"/>
        </w:rPr>
        <w:t>Булзинского</w:t>
      </w:r>
      <w:proofErr w:type="spellEnd"/>
      <w:r w:rsidR="005C23CB">
        <w:rPr>
          <w:sz w:val="28"/>
          <w:szCs w:val="28"/>
        </w:rPr>
        <w:t xml:space="preserve"> сельского поселения</w:t>
      </w:r>
      <w:r w:rsidR="00EF5C90">
        <w:rPr>
          <w:sz w:val="28"/>
          <w:szCs w:val="28"/>
        </w:rPr>
        <w:t xml:space="preserve"> (далее – Администрации)</w:t>
      </w:r>
      <w:r w:rsidR="00FD4877">
        <w:rPr>
          <w:sz w:val="28"/>
          <w:szCs w:val="28"/>
        </w:rPr>
        <w:t xml:space="preserve"> и Совета депутатов </w:t>
      </w:r>
      <w:proofErr w:type="spellStart"/>
      <w:r w:rsidR="00783B1C">
        <w:rPr>
          <w:sz w:val="28"/>
          <w:szCs w:val="28"/>
        </w:rPr>
        <w:t>Булзинского</w:t>
      </w:r>
      <w:proofErr w:type="spellEnd"/>
      <w:r w:rsidR="005C23CB">
        <w:rPr>
          <w:sz w:val="28"/>
          <w:szCs w:val="28"/>
        </w:rPr>
        <w:t xml:space="preserve"> сельского </w:t>
      </w:r>
      <w:r w:rsidR="00FD4877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предназначенный для отражения  ассигнований, лимитов бюджетных обязательств  и кассовых расход</w:t>
      </w:r>
      <w:r w:rsidR="00FD4877">
        <w:rPr>
          <w:sz w:val="28"/>
          <w:szCs w:val="28"/>
        </w:rPr>
        <w:t>ов</w:t>
      </w:r>
      <w:r w:rsidR="00A07C7F">
        <w:rPr>
          <w:sz w:val="28"/>
          <w:szCs w:val="28"/>
        </w:rPr>
        <w:t>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00449">
        <w:rPr>
          <w:b/>
          <w:sz w:val="28"/>
          <w:szCs w:val="28"/>
        </w:rPr>
        <w:t>з</w:t>
      </w:r>
      <w:proofErr w:type="gramEnd"/>
      <w:r w:rsidRPr="00D00449">
        <w:rPr>
          <w:b/>
          <w:sz w:val="28"/>
          <w:szCs w:val="28"/>
        </w:rPr>
        <w:t>аявка на оплату расходов</w:t>
      </w:r>
      <w:r>
        <w:rPr>
          <w:sz w:val="28"/>
          <w:szCs w:val="28"/>
        </w:rPr>
        <w:t xml:space="preserve"> - оформленный получателем средств документ</w:t>
      </w:r>
      <w:r w:rsidR="00FD487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настоящего Порядка и являющийся основанием для проведения кассовых расходов</w:t>
      </w:r>
      <w:r w:rsidR="00A07C7F">
        <w:rPr>
          <w:sz w:val="28"/>
          <w:szCs w:val="28"/>
        </w:rPr>
        <w:t>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3152B" w:rsidRDefault="0043152B" w:rsidP="00D0044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Санкционирование оплаты денежных обязательств.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Операции, отраженные на лицевых счетах, являются объектами бухгалтерского учета исполнения расходов бюджета </w:t>
      </w:r>
      <w:proofErr w:type="spellStart"/>
      <w:r w:rsidR="00783B1C">
        <w:rPr>
          <w:sz w:val="28"/>
          <w:szCs w:val="28"/>
        </w:rPr>
        <w:t>Булзинского</w:t>
      </w:r>
      <w:proofErr w:type="spellEnd"/>
      <w:r w:rsidR="00D00449">
        <w:rPr>
          <w:sz w:val="28"/>
          <w:szCs w:val="28"/>
        </w:rPr>
        <w:t xml:space="preserve"> сельского</w:t>
      </w:r>
      <w:r w:rsidR="00FD487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 Указанные операции проводятся в валюте Российской Федерации.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Ассигнования и лимиты бюджетных обязательств, дов</w:t>
      </w:r>
      <w:r w:rsidR="003335D1">
        <w:rPr>
          <w:sz w:val="28"/>
          <w:szCs w:val="28"/>
        </w:rPr>
        <w:t xml:space="preserve">еденные </w:t>
      </w:r>
      <w:r w:rsidR="00EF5C90">
        <w:rPr>
          <w:sz w:val="28"/>
          <w:szCs w:val="28"/>
        </w:rPr>
        <w:t>А</w:t>
      </w:r>
      <w:r w:rsidR="003335D1">
        <w:rPr>
          <w:sz w:val="28"/>
          <w:szCs w:val="28"/>
        </w:rPr>
        <w:t>дминистрацией сельского поселения</w:t>
      </w:r>
      <w:r>
        <w:rPr>
          <w:sz w:val="28"/>
          <w:szCs w:val="28"/>
        </w:rPr>
        <w:t xml:space="preserve"> до главных распорядителей средств (распорядителей средств), лимиты бюджетных обязательств,  доведенные  главными распорядителями (распорядителями средств) до получателей средств, подлежат отражению на соответствующих лицевых счетах распорядителей средств и получателей средств в структуре  кодов бюджетной классификации расходов Российской Федерации.</w:t>
      </w:r>
      <w:proofErr w:type="gramEnd"/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Получатели средств составляют и представляют в </w:t>
      </w:r>
      <w:r w:rsidR="00A07C7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заявки  на оплату расходов (далее именуется  – заявка)</w:t>
      </w:r>
      <w:r w:rsidRPr="00A60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1) с указанием кода бюджетной классификации расходов бюджетов Российской Федерации, учетного номера бюджетного обязательства (по статьям бюджетной классификации, по которым </w:t>
      </w:r>
      <w:r w:rsidR="00A07C7F">
        <w:rPr>
          <w:sz w:val="28"/>
          <w:szCs w:val="28"/>
        </w:rPr>
        <w:t>Администраци</w:t>
      </w:r>
      <w:r w:rsidR="00224EE0">
        <w:rPr>
          <w:sz w:val="28"/>
          <w:szCs w:val="28"/>
        </w:rPr>
        <w:t>ей</w:t>
      </w:r>
      <w:r w:rsidR="00A07C7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учет бюджетных обязательств в установленном порядке).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оформлении получателем средств заявки на бумажном носителе первый экземпляр заявки оформляется подписями и оттиском печати получателя средств, имеющимися в карточке образцов подписей и оттиска печати (далее именуется - карточка), является основанием для от</w:t>
      </w:r>
      <w:r w:rsidR="003335D1">
        <w:rPr>
          <w:sz w:val="28"/>
          <w:szCs w:val="28"/>
        </w:rPr>
        <w:t xml:space="preserve">ражения </w:t>
      </w:r>
      <w:r>
        <w:rPr>
          <w:sz w:val="28"/>
          <w:szCs w:val="28"/>
        </w:rPr>
        <w:t xml:space="preserve"> кассового расхода на лицевом счете получателя средств и прилагается к выписке из лицевого счета получателя средств, остающейся в документах операционного дня </w:t>
      </w:r>
      <w:r w:rsidR="00DA765F">
        <w:rPr>
          <w:sz w:val="28"/>
          <w:szCs w:val="28"/>
        </w:rPr>
        <w:t>Администрации</w:t>
      </w:r>
      <w:proofErr w:type="gramStart"/>
      <w:r w:rsidR="00DA765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получателем средств заявки в электронном виде заявка, подписанная электронной цифровой подписью, является основанием для отражения </w:t>
      </w:r>
      <w:r w:rsidR="00224EE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кассового расхода на лицевом счете получателя средств.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Заявки на перечисление налогов, сборов и иных обязательных платежей в бюджеты бюджетной системы Российской Федерации заполняются в порядке, установленном Министерством финансов  Российской Федерации и Центральным банком Российской Федерации.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Заявка действительна в течение десяти дней с момента ее оформления до момента отзыва получателем средств либо до момента отказа заявки </w:t>
      </w:r>
      <w:r w:rsidR="00224EE0">
        <w:rPr>
          <w:sz w:val="28"/>
          <w:szCs w:val="28"/>
        </w:rPr>
        <w:t>Администрацией</w:t>
      </w:r>
      <w:r>
        <w:rPr>
          <w:sz w:val="28"/>
          <w:szCs w:val="28"/>
        </w:rPr>
        <w:t>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 оплате денежных обязательств  по статьям бюджетной классификации, по которым </w:t>
      </w:r>
      <w:r w:rsidR="00224EE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производится учет бюджетных обязательств,  получатель средств  представляет в </w:t>
      </w:r>
      <w:r w:rsidR="00224EE0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документы, подтверждающие возникновение у получателя средств денежных обязательств по оплате за поставленные товары (договор, счет-фактура, накладная или акт приемки-передачи), выполненные работы, оказанные услуги (акт выполненных работ, счет на предварительную оплату), а также иные необходимые для осуществления текущего контроля, установленные Правительством</w:t>
      </w:r>
      <w:proofErr w:type="gramEnd"/>
      <w:r>
        <w:rPr>
          <w:sz w:val="28"/>
          <w:szCs w:val="28"/>
        </w:rPr>
        <w:t xml:space="preserve"> Российской Федерации и нормативными правовыми актами Министерства финансов Российской Федерации документы, подтверждающие возникновение денежных обязательств у получателя средств  (далее именуются – подтверждающие документы). 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оплате денежных обязательств по статьям бюджетной классификации, по которым </w:t>
      </w:r>
      <w:r w:rsidR="00224EE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производит учет бюджетных обязательств, получатель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едставляет в </w:t>
      </w:r>
      <w:r w:rsidR="00C50DD6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государственные контракты, иные договоры на поставку товаров, выполнение работ и оказание </w:t>
      </w:r>
      <w:r w:rsidR="00DC72AF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и подтверждающие документы.</w:t>
      </w:r>
    </w:p>
    <w:p w:rsidR="0043152B" w:rsidRDefault="0043152B" w:rsidP="005C2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4877">
        <w:rPr>
          <w:sz w:val="28"/>
          <w:szCs w:val="28"/>
        </w:rPr>
        <w:t>0</w:t>
      </w:r>
      <w:r>
        <w:rPr>
          <w:sz w:val="28"/>
          <w:szCs w:val="28"/>
        </w:rPr>
        <w:t xml:space="preserve">. Суммы возврата дебиторской задолженности, поступившие в адрес получателя средств на счет </w:t>
      </w:r>
      <w:r w:rsidR="00C50D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процессе исполнения расходов местного бюджета текущего финансового года, учитываются на лицевом счете получателя средств как восстановление кассового расхода с отражением по тем кодам бюджетной классификации расходов бюджетов Российской Федерации, по которым был произведен кассовый расход.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информирует дебитора о порядке заполнения платежного поручения, в котором указываются: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«ИНН» получателя значение идентификационного номера налогоплательщика (ИНН) получателя средств;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поле «КПП» получателя значение кода причины постановки на учет (КПП) получателя средств;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«Получатель» полное или сокращенное наименование органа Управления Федерального казначейства по Челябинской области, в скобках полное или сокращенное наименование </w:t>
      </w:r>
      <w:r w:rsidR="00C50D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 номер его лицевого счета; полное или сокращенное наименование получателя средств;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«Счет №» получателя номер открытого в учреждении банка счета Управления Федерального казначейства по Челябинской области.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поле 104 в случае, когда получателем по платежному поручению является получатель средств, лицевой счет которого открыт в </w:t>
      </w:r>
      <w:r w:rsidR="00C50DD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указывается код бюджетной классификации Российской Федерации, соответствующий ранее произведенным кассовым расходам бюджета </w:t>
      </w:r>
      <w:proofErr w:type="spellStart"/>
      <w:r w:rsidR="00783B1C">
        <w:rPr>
          <w:rFonts w:ascii="Times New Roman" w:hAnsi="Times New Roman" w:cs="Times New Roman"/>
          <w:sz w:val="28"/>
          <w:szCs w:val="28"/>
        </w:rPr>
        <w:t>Булзинского</w:t>
      </w:r>
      <w:proofErr w:type="spellEnd"/>
      <w:r w:rsidR="00D004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D487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указанные поступления подлежат отражению в бюджетном учете получателя средств, являющегося получателем указанных средств.</w:t>
      </w:r>
      <w:proofErr w:type="gramEnd"/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«Назначение платежа» указываются номер лицевого счета получателя средств, ссылка на номер и дату платежного поручения получателя средств, на основании которого </w:t>
      </w:r>
      <w:r w:rsidR="00C50D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ранее осуществил</w:t>
      </w:r>
      <w:r w:rsidR="00C50D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данный платеж либо указаны иные причины возврата средств, а также иная необходимая для исполнения бюджета информация.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платежном поручении дебитора коды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не проставлены, в течение десяти рабочих дней получателем средств может быть представлена заверенная подписями руководителя и главного бухгалтера получателя средств дополнительная информация в письменной форме о назначении платежа, на основании которой </w:t>
      </w:r>
      <w:r w:rsidR="00C50D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отражает поступившие суммы на лицевом счете получателя средств.</w:t>
      </w:r>
    </w:p>
    <w:p w:rsidR="0043152B" w:rsidRDefault="0043152B" w:rsidP="005C2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48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Суммы возврата дебиторской задолженности прошлых лет подлежат перечислению в установленном порядке дебитором получателя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 бюджета</w:t>
      </w:r>
      <w:r w:rsidR="0038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1C">
        <w:rPr>
          <w:rFonts w:ascii="Times New Roman" w:hAnsi="Times New Roman" w:cs="Times New Roman"/>
          <w:sz w:val="28"/>
          <w:szCs w:val="28"/>
        </w:rPr>
        <w:t>Булзинского</w:t>
      </w:r>
      <w:proofErr w:type="spellEnd"/>
      <w:r w:rsidR="00D0044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487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52B" w:rsidRDefault="0043152B" w:rsidP="0043152B">
      <w:pPr>
        <w:pStyle w:val="1"/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449" w:rsidRDefault="00D00449" w:rsidP="00FD4877">
      <w:pPr>
        <w:pStyle w:val="a5"/>
        <w:ind w:firstLine="0"/>
      </w:pPr>
      <w:r>
        <w:t>Главный бухгалтер администрации</w:t>
      </w:r>
    </w:p>
    <w:p w:rsidR="0043152B" w:rsidRDefault="00783B1C" w:rsidP="00383757">
      <w:pPr>
        <w:pStyle w:val="a5"/>
        <w:ind w:firstLine="0"/>
      </w:pPr>
      <w:proofErr w:type="spellStart"/>
      <w:r>
        <w:t>Булзинского</w:t>
      </w:r>
      <w:proofErr w:type="spellEnd"/>
      <w:r w:rsidR="00D00449">
        <w:t xml:space="preserve"> сельского поселения</w:t>
      </w:r>
      <w:r w:rsidR="00FD4877">
        <w:tab/>
      </w:r>
      <w:r w:rsidR="00D00449">
        <w:tab/>
      </w:r>
      <w:r w:rsidR="00D00449">
        <w:tab/>
      </w:r>
      <w:r w:rsidR="00D00449">
        <w:tab/>
      </w:r>
      <w:r w:rsidR="00FD4877">
        <w:tab/>
      </w:r>
      <w:r w:rsidR="00F31179">
        <w:t>С.В.Овечкина</w:t>
      </w: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65F" w:rsidRDefault="00DA765F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814EA8" w:rsidRDefault="00814EA8" w:rsidP="00FD4877">
      <w:pPr>
        <w:autoSpaceDE w:val="0"/>
        <w:autoSpaceDN w:val="0"/>
        <w:adjustRightInd w:val="0"/>
        <w:jc w:val="right"/>
        <w:outlineLvl w:val="1"/>
      </w:pPr>
    </w:p>
    <w:p w:rsidR="00814EA8" w:rsidRDefault="00814EA8" w:rsidP="00FD4877">
      <w:pPr>
        <w:autoSpaceDE w:val="0"/>
        <w:autoSpaceDN w:val="0"/>
        <w:adjustRightInd w:val="0"/>
        <w:jc w:val="right"/>
        <w:outlineLvl w:val="1"/>
      </w:pPr>
    </w:p>
    <w:p w:rsidR="00E3035A" w:rsidRDefault="00E3035A" w:rsidP="00FD4877">
      <w:pPr>
        <w:autoSpaceDE w:val="0"/>
        <w:autoSpaceDN w:val="0"/>
        <w:adjustRightInd w:val="0"/>
        <w:jc w:val="right"/>
        <w:outlineLvl w:val="1"/>
      </w:pPr>
    </w:p>
    <w:p w:rsidR="00E3035A" w:rsidRDefault="00E3035A" w:rsidP="00FD4877">
      <w:pPr>
        <w:autoSpaceDE w:val="0"/>
        <w:autoSpaceDN w:val="0"/>
        <w:adjustRightInd w:val="0"/>
        <w:jc w:val="right"/>
        <w:outlineLvl w:val="1"/>
      </w:pPr>
    </w:p>
    <w:p w:rsidR="00EF5C90" w:rsidRDefault="00EF5C90" w:rsidP="00FD4877">
      <w:pPr>
        <w:autoSpaceDE w:val="0"/>
        <w:autoSpaceDN w:val="0"/>
        <w:adjustRightInd w:val="0"/>
        <w:jc w:val="right"/>
        <w:outlineLvl w:val="1"/>
      </w:pPr>
    </w:p>
    <w:p w:rsidR="003F4873" w:rsidRDefault="003F4873" w:rsidP="00FD4877">
      <w:pPr>
        <w:autoSpaceDE w:val="0"/>
        <w:autoSpaceDN w:val="0"/>
        <w:adjustRightInd w:val="0"/>
        <w:jc w:val="right"/>
        <w:outlineLvl w:val="1"/>
      </w:pPr>
    </w:p>
    <w:p w:rsidR="009D1500" w:rsidRDefault="009D1500" w:rsidP="00FD4877">
      <w:pPr>
        <w:autoSpaceDE w:val="0"/>
        <w:autoSpaceDN w:val="0"/>
        <w:adjustRightInd w:val="0"/>
        <w:jc w:val="right"/>
        <w:outlineLvl w:val="1"/>
      </w:pPr>
    </w:p>
    <w:p w:rsidR="009D1500" w:rsidRDefault="009D1500" w:rsidP="00FD4877">
      <w:pPr>
        <w:autoSpaceDE w:val="0"/>
        <w:autoSpaceDN w:val="0"/>
        <w:adjustRightInd w:val="0"/>
        <w:jc w:val="right"/>
        <w:outlineLvl w:val="1"/>
      </w:pPr>
    </w:p>
    <w:p w:rsidR="0043152B" w:rsidRDefault="0043152B" w:rsidP="00FD4877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5E3A86" w:rsidRDefault="00FD4877" w:rsidP="00FD4877">
      <w:pPr>
        <w:autoSpaceDE w:val="0"/>
        <w:autoSpaceDN w:val="0"/>
        <w:adjustRightInd w:val="0"/>
        <w:jc w:val="right"/>
      </w:pPr>
      <w:r>
        <w:t xml:space="preserve">к </w:t>
      </w:r>
      <w:r w:rsidR="005E3A86">
        <w:t>П</w:t>
      </w:r>
      <w:r>
        <w:t>орядку осуществления</w:t>
      </w:r>
      <w:r w:rsidR="005E3A86">
        <w:t xml:space="preserve"> и учета</w:t>
      </w:r>
    </w:p>
    <w:p w:rsidR="00D00449" w:rsidRDefault="005E3A86" w:rsidP="00FD4877">
      <w:pPr>
        <w:autoSpaceDE w:val="0"/>
        <w:autoSpaceDN w:val="0"/>
        <w:adjustRightInd w:val="0"/>
        <w:jc w:val="right"/>
      </w:pPr>
      <w:r>
        <w:t xml:space="preserve">операций </w:t>
      </w:r>
      <w:r w:rsidR="0043152B">
        <w:t>по исполнению</w:t>
      </w:r>
      <w:r w:rsidR="00FD4877">
        <w:t xml:space="preserve"> </w:t>
      </w:r>
      <w:r w:rsidR="0043152B">
        <w:t>ра</w:t>
      </w:r>
      <w:r w:rsidR="00D00449">
        <w:t>сходов</w:t>
      </w:r>
    </w:p>
    <w:p w:rsidR="005E3A86" w:rsidRDefault="005E3A86" w:rsidP="00FD4877">
      <w:pPr>
        <w:autoSpaceDE w:val="0"/>
        <w:autoSpaceDN w:val="0"/>
        <w:adjustRightInd w:val="0"/>
        <w:jc w:val="right"/>
      </w:pPr>
      <w:r>
        <w:t xml:space="preserve">бюджета </w:t>
      </w:r>
      <w:proofErr w:type="spellStart"/>
      <w:r w:rsidR="00783B1C">
        <w:t>Булзинского</w:t>
      </w:r>
      <w:proofErr w:type="spellEnd"/>
    </w:p>
    <w:p w:rsidR="0043152B" w:rsidRPr="00FD4877" w:rsidRDefault="00D00449" w:rsidP="00FD4877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877" w:rsidRDefault="00FD4877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                           │     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                                ┌────┐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Заявка на оплату расходов N ___________  _________________  │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    Дата        Вид платежа     └────┘</w:t>
      </w:r>
    </w:p>
    <w:p w:rsidR="0043152B" w:rsidRDefault="0043152B" w:rsidP="0043152B">
      <w:pPr>
        <w:pStyle w:val="ConsPlusNonformat"/>
        <w:widowControl/>
      </w:pPr>
    </w:p>
    <w:p w:rsidR="0043152B" w:rsidRDefault="0043152B" w:rsidP="0043152B">
      <w:pPr>
        <w:pStyle w:val="ConsPlusNonformat"/>
        <w:widowControl/>
        <w:jc w:val="both"/>
      </w:pPr>
      <w:r>
        <w:t>Сумма   │</w:t>
      </w:r>
    </w:p>
    <w:p w:rsidR="0043152B" w:rsidRDefault="0043152B" w:rsidP="0043152B">
      <w:pPr>
        <w:pStyle w:val="ConsPlusNonformat"/>
        <w:widowControl/>
        <w:jc w:val="both"/>
      </w:pPr>
      <w:proofErr w:type="spellStart"/>
      <w:r>
        <w:t>прописью│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>────────┴────────┬──────────┬─────────┬───────────────────────────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ИНН              │КПП       </w:t>
      </w:r>
      <w:proofErr w:type="spellStart"/>
      <w:r>
        <w:t>│Сумма</w:t>
      </w:r>
      <w:proofErr w:type="spellEnd"/>
      <w:r>
        <w:t xml:space="preserve">    │</w:t>
      </w:r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─────────────────┴──────────┤     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├─────────┼───────────────────────────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</w:t>
      </w:r>
      <w:proofErr w:type="spellStart"/>
      <w:r>
        <w:t>│Сч</w:t>
      </w:r>
      <w:proofErr w:type="spellEnd"/>
      <w:r>
        <w:t>. N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Плательщик                  │     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────────────────────────────┼─────────┤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│БИК  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├─────────┤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</w:t>
      </w:r>
      <w:proofErr w:type="spellStart"/>
      <w:r>
        <w:t>│Сч</w:t>
      </w:r>
      <w:proofErr w:type="spellEnd"/>
      <w:r>
        <w:t>. N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Банк плательщика            │     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────────────────────────────┼─────────┼───────────────────────────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│БИК  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├─────────┤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</w:t>
      </w:r>
      <w:proofErr w:type="spellStart"/>
      <w:r>
        <w:t>│Сч</w:t>
      </w:r>
      <w:proofErr w:type="spellEnd"/>
      <w:r>
        <w:t>. N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Банк получателя             │     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─────────────────┬──────────┼─────────┤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ИНН              │КПП       </w:t>
      </w:r>
      <w:proofErr w:type="spellStart"/>
      <w:r>
        <w:t>│Сч</w:t>
      </w:r>
      <w:proofErr w:type="spellEnd"/>
      <w:r>
        <w:t>. N    │</w:t>
      </w:r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─────────────────┴──────────┤        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├─────────┼───────┬───────────┬───────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</w:t>
      </w:r>
      <w:proofErr w:type="spellStart"/>
      <w:r>
        <w:t>│Вид</w:t>
      </w:r>
      <w:proofErr w:type="spellEnd"/>
      <w:r>
        <w:t xml:space="preserve"> оп.  │       </w:t>
      </w:r>
      <w:proofErr w:type="spellStart"/>
      <w:r>
        <w:t>│Срок</w:t>
      </w:r>
      <w:proofErr w:type="spellEnd"/>
      <w:r>
        <w:t xml:space="preserve"> плат. │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├─────────┼───────┼───────────┼───────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</w:t>
      </w:r>
      <w:proofErr w:type="spellStart"/>
      <w:r>
        <w:t>│Наз</w:t>
      </w:r>
      <w:proofErr w:type="spellEnd"/>
      <w:r>
        <w:t xml:space="preserve">. пл. │       </w:t>
      </w:r>
      <w:proofErr w:type="spellStart"/>
      <w:r>
        <w:t>│Очер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лат.│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           ├─────────┼───────┼───────────┼───────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Получатель                  </w:t>
      </w:r>
      <w:proofErr w:type="spellStart"/>
      <w:r>
        <w:t>│Код</w:t>
      </w:r>
      <w:proofErr w:type="spellEnd"/>
      <w:r>
        <w:t xml:space="preserve">      │       </w:t>
      </w:r>
      <w:proofErr w:type="spellStart"/>
      <w:r>
        <w:t>│Рез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 │</w:t>
      </w:r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─────────────────┬────┬───┬─┴────────┬┴───────┴───────┬───┴──┬────</w:t>
      </w:r>
    </w:p>
    <w:p w:rsidR="0043152B" w:rsidRDefault="0043152B" w:rsidP="0043152B">
      <w:pPr>
        <w:pStyle w:val="ConsPlusNonformat"/>
        <w:widowControl/>
        <w:jc w:val="both"/>
      </w:pPr>
      <w:r>
        <w:t xml:space="preserve">                 │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</w:pPr>
      <w:r>
        <w:t>─────────────────┴────┴───┴──────────┴────────────────┴──────┴────</w:t>
      </w:r>
    </w:p>
    <w:p w:rsidR="0043152B" w:rsidRDefault="0043152B" w:rsidP="0043152B">
      <w:pPr>
        <w:pStyle w:val="ConsPlusNonformat"/>
        <w:widowControl/>
      </w:pPr>
    </w:p>
    <w:p w:rsidR="0043152B" w:rsidRDefault="0043152B" w:rsidP="0043152B">
      <w:pPr>
        <w:pStyle w:val="ConsPlusNonformat"/>
        <w:widowControl/>
      </w:pPr>
      <w:r>
        <w:t>Назначение платежа</w:t>
      </w:r>
    </w:p>
    <w:p w:rsidR="0043152B" w:rsidRDefault="0043152B" w:rsidP="0043152B">
      <w:pPr>
        <w:pStyle w:val="ConsPlusNonformat"/>
        <w:widowControl/>
      </w:pPr>
      <w:r>
        <w:t>__________________________________________________________________</w:t>
      </w:r>
    </w:p>
    <w:p w:rsidR="0043152B" w:rsidRDefault="0043152B" w:rsidP="0043152B">
      <w:pPr>
        <w:pStyle w:val="ConsPlusNonformat"/>
        <w:widowControl/>
      </w:pPr>
      <w:r>
        <w:t xml:space="preserve">                 Подписи                 Отметки банка</w:t>
      </w:r>
    </w:p>
    <w:p w:rsidR="0043152B" w:rsidRDefault="0043152B" w:rsidP="0043152B">
      <w:pPr>
        <w:pStyle w:val="ConsPlusNonformat"/>
        <w:widowControl/>
      </w:pPr>
    </w:p>
    <w:p w:rsidR="0043152B" w:rsidRDefault="0043152B" w:rsidP="0043152B">
      <w:pPr>
        <w:pStyle w:val="ConsPlusNonformat"/>
        <w:widowControl/>
      </w:pPr>
      <w:r>
        <w:t xml:space="preserve">    М.П.   __________________________</w:t>
      </w:r>
    </w:p>
    <w:p w:rsidR="00D00449" w:rsidRDefault="00D00449" w:rsidP="0043152B">
      <w:pPr>
        <w:pStyle w:val="ConsPlusNonformat"/>
        <w:widowControl/>
      </w:pPr>
    </w:p>
    <w:p w:rsidR="00D00449" w:rsidRDefault="00D00449" w:rsidP="0043152B">
      <w:pPr>
        <w:pStyle w:val="ConsPlusNonformat"/>
        <w:widowControl/>
      </w:pPr>
    </w:p>
    <w:p w:rsidR="0043152B" w:rsidRDefault="0043152B" w:rsidP="0043152B">
      <w:pPr>
        <w:pStyle w:val="ConsPlusNonformat"/>
        <w:widowControl/>
      </w:pPr>
      <w:r>
        <w:t xml:space="preserve">           __________________________</w:t>
      </w: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4873" w:rsidRDefault="003F4873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86" w:rsidRDefault="005E3A86" w:rsidP="005E3A86">
      <w:pPr>
        <w:autoSpaceDE w:val="0"/>
        <w:autoSpaceDN w:val="0"/>
        <w:adjustRightInd w:val="0"/>
        <w:jc w:val="right"/>
      </w:pPr>
      <w:r>
        <w:t>Приложение 2</w:t>
      </w:r>
    </w:p>
    <w:p w:rsidR="005E3A86" w:rsidRDefault="005E3A86" w:rsidP="005E3A86">
      <w:pPr>
        <w:autoSpaceDE w:val="0"/>
        <w:autoSpaceDN w:val="0"/>
        <w:adjustRightInd w:val="0"/>
        <w:jc w:val="right"/>
      </w:pPr>
      <w:r>
        <w:t>к Порядку осуществления и учета</w:t>
      </w:r>
    </w:p>
    <w:p w:rsidR="005E3A86" w:rsidRDefault="005E3A86" w:rsidP="005E3A86">
      <w:pPr>
        <w:autoSpaceDE w:val="0"/>
        <w:autoSpaceDN w:val="0"/>
        <w:adjustRightInd w:val="0"/>
        <w:jc w:val="right"/>
      </w:pPr>
      <w:r>
        <w:t>операций по исполнению расходов</w:t>
      </w:r>
    </w:p>
    <w:p w:rsidR="005E3A86" w:rsidRDefault="0070068A" w:rsidP="005E3A86">
      <w:pPr>
        <w:autoSpaceDE w:val="0"/>
        <w:autoSpaceDN w:val="0"/>
        <w:adjustRightInd w:val="0"/>
        <w:jc w:val="right"/>
      </w:pPr>
      <w:r>
        <w:t xml:space="preserve">бюджета </w:t>
      </w:r>
      <w:proofErr w:type="spellStart"/>
      <w:r w:rsidR="00783B1C">
        <w:t>Булзинского</w:t>
      </w:r>
      <w:proofErr w:type="spellEnd"/>
    </w:p>
    <w:p w:rsidR="0043152B" w:rsidRDefault="005E3A86" w:rsidP="005E3A86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t>сельского поселения</w:t>
      </w:r>
    </w:p>
    <w:p w:rsidR="0043152B" w:rsidRDefault="0043152B" w:rsidP="0043152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152B" w:rsidRDefault="0043152B" w:rsidP="0043152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page" w:tblpX="8631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43152B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68" w:type="dxa"/>
          </w:tcPr>
          <w:p w:rsidR="0043152B" w:rsidRDefault="0043152B" w:rsidP="0043152B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Коды  </w:t>
            </w:r>
          </w:p>
        </w:tc>
      </w:tr>
    </w:tbl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УВЕДОМЛЕНИЕ N 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об уточнении кода бюджетной классификации             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Российской Федерации по произведенным кассовым выплатам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Форма по ОКУД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от "__" ________ 200_ г.                   Дата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Наименование                                                     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получателя средств _______________________                по ОКПО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номер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лицевого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счета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Кому: в Финансовое управление Каслинского Муниципального района   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по КОФК │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├────────────┤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Единица измерения: руб.                                    по ОКЕИ │    383     │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└────────────┘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810"/>
        <w:gridCol w:w="810"/>
        <w:gridCol w:w="810"/>
        <w:gridCol w:w="1620"/>
        <w:gridCol w:w="1635"/>
        <w:gridCol w:w="1320"/>
        <w:gridCol w:w="1320"/>
      </w:tblGrid>
      <w:tr w:rsidR="0043152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Платежный документ &lt;*&gt;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внесения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изменений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&lt;**&gt;</w:t>
            </w: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подлежащий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изменению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измененный   </w:t>
            </w: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52B" w:rsidRDefault="0043152B" w:rsidP="004315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152B" w:rsidRDefault="0043152B" w:rsidP="0043152B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&lt;*&gt;  При  уточнении  кодов  бюджетной классификации Российской Федерации,  связанном с внесением изменений в нормативные правовые акты  Минфина  России о порядке применения бюджетной классификации Российской Федерации, графы 1 - 3 не заполняются.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&lt;**&gt;  Указывается аналитический код, идентифицирующий операцию со  средствами,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использованием которых осуществляется органом  Федерального  казначейства,  в  соответствии  с  Порядком кассового  обслуживания  исполнения  бюджетов субъектов Российской Федерации    и    местных   бюджетов   территориальными   органами</w:t>
      </w:r>
    </w:p>
    <w:p w:rsidR="0043152B" w:rsidRDefault="0043152B" w:rsidP="0043152B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Федерального   казначейства,  утвержденным  Приказом  Федерального казначейства от 22.03.2005 N 1н, а также иная информация.</w:t>
      </w: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Руководитель                               ┌───────────────────────────────────────────────────────────┐</w:t>
      </w: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(иное                                      </w:t>
      </w:r>
      <w:proofErr w:type="spellStart"/>
      <w:r>
        <w:rPr>
          <w:sz w:val="14"/>
          <w:szCs w:val="14"/>
        </w:rPr>
        <w:t>│</w:t>
      </w:r>
      <w:r>
        <w:rPr>
          <w:b/>
          <w:bCs/>
          <w:sz w:val="14"/>
          <w:szCs w:val="14"/>
        </w:rPr>
        <w:t>Отметка</w:t>
      </w:r>
      <w:proofErr w:type="spellEnd"/>
      <w:r>
        <w:rPr>
          <w:b/>
          <w:bCs/>
          <w:sz w:val="14"/>
          <w:szCs w:val="14"/>
        </w:rPr>
        <w:t xml:space="preserve">  финансовое управление КМР      </w:t>
      </w:r>
      <w:proofErr w:type="spellStart"/>
      <w:r>
        <w:rPr>
          <w:b/>
          <w:bCs/>
          <w:sz w:val="14"/>
          <w:szCs w:val="14"/>
        </w:rPr>
        <w:t>й</w:t>
      </w:r>
      <w:proofErr w:type="spellEnd"/>
      <w:r>
        <w:rPr>
          <w:b/>
          <w:bCs/>
          <w:sz w:val="14"/>
          <w:szCs w:val="14"/>
        </w:rPr>
        <w:t xml:space="preserve">                  </w:t>
      </w:r>
      <w:r>
        <w:rPr>
          <w:sz w:val="14"/>
          <w:szCs w:val="14"/>
        </w:rPr>
        <w:t>│</w:t>
      </w:r>
      <w:proofErr w:type="gram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уполномоченное                             │                                       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лицо)           ___________ ______________ </w:t>
      </w:r>
      <w:proofErr w:type="spellStart"/>
      <w:r>
        <w:rPr>
          <w:sz w:val="14"/>
          <w:szCs w:val="14"/>
        </w:rPr>
        <w:t>│Начальник</w:t>
      </w:r>
      <w:proofErr w:type="spellEnd"/>
      <w:r>
        <w:rPr>
          <w:sz w:val="14"/>
          <w:szCs w:val="14"/>
        </w:rPr>
        <w:t xml:space="preserve"> управления                                       │</w:t>
      </w: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proofErr w:type="gramStart"/>
      <w:r>
        <w:rPr>
          <w:sz w:val="14"/>
          <w:szCs w:val="14"/>
        </w:rPr>
        <w:t xml:space="preserve">(подпись)   (расшифровка  </w:t>
      </w:r>
      <w:proofErr w:type="spellStart"/>
      <w:r>
        <w:rPr>
          <w:sz w:val="14"/>
          <w:szCs w:val="14"/>
        </w:rPr>
        <w:t>│областного</w:t>
      </w:r>
      <w:proofErr w:type="spellEnd"/>
      <w:r>
        <w:rPr>
          <w:sz w:val="14"/>
          <w:szCs w:val="14"/>
        </w:rPr>
        <w:t xml:space="preserve"> казначейства      ___________  ______________   │</w:t>
      </w:r>
      <w:proofErr w:type="gram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подписи)    │                              (подпись)    (расшифровка    │</w:t>
      </w: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│                                              подписи)     │</w:t>
      </w:r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Главный                                    │                                       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бухгалтер (иное                            </w:t>
      </w:r>
      <w:proofErr w:type="spellStart"/>
      <w:r>
        <w:rPr>
          <w:sz w:val="14"/>
          <w:szCs w:val="14"/>
        </w:rPr>
        <w:t>│Исполнитель</w:t>
      </w:r>
      <w:proofErr w:type="spellEnd"/>
      <w:r>
        <w:rPr>
          <w:sz w:val="14"/>
          <w:szCs w:val="14"/>
        </w:rPr>
        <w:t xml:space="preserve"> _______________  ___________  ______________   │</w:t>
      </w:r>
      <w:proofErr w:type="gram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уполномоченное                             │               (должность)    (подпись)    (расшифровка    │</w:t>
      </w:r>
      <w:proofErr w:type="gram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лицо)           ___________ ______________ │                                              подписи)     │</w:t>
      </w:r>
      <w:proofErr w:type="gramEnd"/>
    </w:p>
    <w:p w:rsidR="0043152B" w:rsidRDefault="0043152B" w:rsidP="0043152B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proofErr w:type="gramStart"/>
      <w:r>
        <w:rPr>
          <w:sz w:val="14"/>
          <w:szCs w:val="14"/>
        </w:rPr>
        <w:t>(подпись)   (расшифровка  │"__" __________________ 200_ г.                            │</w:t>
      </w:r>
      <w:proofErr w:type="gramEnd"/>
    </w:p>
    <w:p w:rsidR="0043152B" w:rsidRDefault="0043152B" w:rsidP="0043152B">
      <w:pPr>
        <w:pStyle w:val="ConsPlusNonformat"/>
        <w:widowControl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подписи)   └───────────────────────────────────────────────────────────┘</w:t>
      </w:r>
    </w:p>
    <w:p w:rsidR="0043152B" w:rsidRDefault="0043152B" w:rsidP="0043152B">
      <w:pPr>
        <w:pStyle w:val="ConsPlusNonformat"/>
        <w:widowControl/>
        <w:rPr>
          <w:sz w:val="14"/>
          <w:szCs w:val="14"/>
        </w:rPr>
      </w:pPr>
      <w:r>
        <w:rPr>
          <w:sz w:val="14"/>
          <w:szCs w:val="14"/>
        </w:rPr>
        <w:t>"__" _________ 200_ г.</w:t>
      </w:r>
    </w:p>
    <w:p w:rsidR="0043152B" w:rsidRDefault="0043152B" w:rsidP="0043152B">
      <w:pPr>
        <w:pStyle w:val="ConsPlusNonformat"/>
        <w:widowControl/>
      </w:pPr>
      <w:r>
        <w:t>М.П.</w:t>
      </w:r>
    </w:p>
    <w:p w:rsidR="0043152B" w:rsidRDefault="0043152B" w:rsidP="0043152B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43152B" w:rsidRDefault="0043152B" w:rsidP="0043152B"/>
    <w:sectPr w:rsidR="0043152B" w:rsidSect="00FD25EA">
      <w:headerReference w:type="even" r:id="rId7"/>
      <w:headerReference w:type="default" r:id="rId8"/>
      <w:pgSz w:w="11906" w:h="16838"/>
      <w:pgMar w:top="851" w:right="73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D8" w:rsidRDefault="00BC63D8">
      <w:r>
        <w:separator/>
      </w:r>
    </w:p>
  </w:endnote>
  <w:endnote w:type="continuationSeparator" w:id="0">
    <w:p w:rsidR="00BC63D8" w:rsidRDefault="00BC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D8" w:rsidRDefault="00BC63D8">
      <w:r>
        <w:separator/>
      </w:r>
    </w:p>
  </w:footnote>
  <w:footnote w:type="continuationSeparator" w:id="0">
    <w:p w:rsidR="00BC63D8" w:rsidRDefault="00BC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CE" w:rsidRDefault="007621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1CE" w:rsidRDefault="007621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CE" w:rsidRDefault="007621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1947">
      <w:rPr>
        <w:rStyle w:val="a4"/>
        <w:noProof/>
      </w:rPr>
      <w:t>6</w:t>
    </w:r>
    <w:r>
      <w:rPr>
        <w:rStyle w:val="a4"/>
      </w:rPr>
      <w:fldChar w:fldCharType="end"/>
    </w:r>
  </w:p>
  <w:p w:rsidR="007621CE" w:rsidRDefault="007621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007"/>
    <w:rsid w:val="00023AAD"/>
    <w:rsid w:val="000465D0"/>
    <w:rsid w:val="00062B3E"/>
    <w:rsid w:val="00092FF7"/>
    <w:rsid w:val="000A1947"/>
    <w:rsid w:val="000A433A"/>
    <w:rsid w:val="000A5197"/>
    <w:rsid w:val="000C5C71"/>
    <w:rsid w:val="000F16DB"/>
    <w:rsid w:val="000F5E1F"/>
    <w:rsid w:val="00102531"/>
    <w:rsid w:val="00120032"/>
    <w:rsid w:val="00120C58"/>
    <w:rsid w:val="0020203A"/>
    <w:rsid w:val="00206CE4"/>
    <w:rsid w:val="0022151F"/>
    <w:rsid w:val="00224EE0"/>
    <w:rsid w:val="0025463E"/>
    <w:rsid w:val="00262D33"/>
    <w:rsid w:val="00267410"/>
    <w:rsid w:val="00270007"/>
    <w:rsid w:val="002803D5"/>
    <w:rsid w:val="00295C0D"/>
    <w:rsid w:val="002A26FF"/>
    <w:rsid w:val="002C38F7"/>
    <w:rsid w:val="002C3997"/>
    <w:rsid w:val="002C6C5B"/>
    <w:rsid w:val="002D6006"/>
    <w:rsid w:val="002E4DC9"/>
    <w:rsid w:val="002E624F"/>
    <w:rsid w:val="00311F11"/>
    <w:rsid w:val="00313B22"/>
    <w:rsid w:val="003160D1"/>
    <w:rsid w:val="003335D1"/>
    <w:rsid w:val="0034392D"/>
    <w:rsid w:val="00373700"/>
    <w:rsid w:val="00383757"/>
    <w:rsid w:val="003B1808"/>
    <w:rsid w:val="003D107D"/>
    <w:rsid w:val="003E63B7"/>
    <w:rsid w:val="003F105B"/>
    <w:rsid w:val="003F4873"/>
    <w:rsid w:val="0043152B"/>
    <w:rsid w:val="004554D1"/>
    <w:rsid w:val="00466D17"/>
    <w:rsid w:val="0049453E"/>
    <w:rsid w:val="004B3827"/>
    <w:rsid w:val="004D130C"/>
    <w:rsid w:val="004F531E"/>
    <w:rsid w:val="0053056E"/>
    <w:rsid w:val="00540F16"/>
    <w:rsid w:val="00545A38"/>
    <w:rsid w:val="00567F79"/>
    <w:rsid w:val="005722A5"/>
    <w:rsid w:val="005806E4"/>
    <w:rsid w:val="005B0DAF"/>
    <w:rsid w:val="005B2628"/>
    <w:rsid w:val="005C23CB"/>
    <w:rsid w:val="005E3A86"/>
    <w:rsid w:val="006221A3"/>
    <w:rsid w:val="00643FA4"/>
    <w:rsid w:val="00650DF6"/>
    <w:rsid w:val="00694069"/>
    <w:rsid w:val="006C3DDD"/>
    <w:rsid w:val="006D0D60"/>
    <w:rsid w:val="0070068A"/>
    <w:rsid w:val="00750193"/>
    <w:rsid w:val="007621CE"/>
    <w:rsid w:val="00783B1C"/>
    <w:rsid w:val="007C1F52"/>
    <w:rsid w:val="007F672E"/>
    <w:rsid w:val="00801D50"/>
    <w:rsid w:val="00814EA8"/>
    <w:rsid w:val="008250DF"/>
    <w:rsid w:val="00837BED"/>
    <w:rsid w:val="00854F5B"/>
    <w:rsid w:val="0088276E"/>
    <w:rsid w:val="008A6D70"/>
    <w:rsid w:val="008A7FA4"/>
    <w:rsid w:val="008C0AC4"/>
    <w:rsid w:val="008D3565"/>
    <w:rsid w:val="008F1182"/>
    <w:rsid w:val="009428CA"/>
    <w:rsid w:val="0096687B"/>
    <w:rsid w:val="00983EB2"/>
    <w:rsid w:val="00984FE2"/>
    <w:rsid w:val="009C1CC9"/>
    <w:rsid w:val="009C4E67"/>
    <w:rsid w:val="009D1500"/>
    <w:rsid w:val="009D263A"/>
    <w:rsid w:val="009D6919"/>
    <w:rsid w:val="009E6EC2"/>
    <w:rsid w:val="00A07C7F"/>
    <w:rsid w:val="00A07E27"/>
    <w:rsid w:val="00A11DB2"/>
    <w:rsid w:val="00A17845"/>
    <w:rsid w:val="00A343E6"/>
    <w:rsid w:val="00A54992"/>
    <w:rsid w:val="00A57C42"/>
    <w:rsid w:val="00AA00A4"/>
    <w:rsid w:val="00AB16A1"/>
    <w:rsid w:val="00AB33CF"/>
    <w:rsid w:val="00B03EDF"/>
    <w:rsid w:val="00B43875"/>
    <w:rsid w:val="00B66435"/>
    <w:rsid w:val="00B73FA8"/>
    <w:rsid w:val="00BB0D88"/>
    <w:rsid w:val="00BC63D8"/>
    <w:rsid w:val="00BE6F7B"/>
    <w:rsid w:val="00C21498"/>
    <w:rsid w:val="00C22E24"/>
    <w:rsid w:val="00C32202"/>
    <w:rsid w:val="00C46604"/>
    <w:rsid w:val="00C50DD6"/>
    <w:rsid w:val="00C8383B"/>
    <w:rsid w:val="00C9052F"/>
    <w:rsid w:val="00C918D2"/>
    <w:rsid w:val="00CA63B6"/>
    <w:rsid w:val="00CD1AA9"/>
    <w:rsid w:val="00CE24BD"/>
    <w:rsid w:val="00CF1117"/>
    <w:rsid w:val="00D00449"/>
    <w:rsid w:val="00D122C0"/>
    <w:rsid w:val="00D41552"/>
    <w:rsid w:val="00D53F10"/>
    <w:rsid w:val="00D90EF2"/>
    <w:rsid w:val="00D932DD"/>
    <w:rsid w:val="00DA765F"/>
    <w:rsid w:val="00DC72AF"/>
    <w:rsid w:val="00DC78C2"/>
    <w:rsid w:val="00DD4A6B"/>
    <w:rsid w:val="00DD4BB1"/>
    <w:rsid w:val="00DD73B2"/>
    <w:rsid w:val="00E1594F"/>
    <w:rsid w:val="00E2041B"/>
    <w:rsid w:val="00E3035A"/>
    <w:rsid w:val="00E74FF2"/>
    <w:rsid w:val="00EF5C90"/>
    <w:rsid w:val="00F31179"/>
    <w:rsid w:val="00F3667A"/>
    <w:rsid w:val="00F37804"/>
    <w:rsid w:val="00F432D2"/>
    <w:rsid w:val="00F505D3"/>
    <w:rsid w:val="00F6356B"/>
    <w:rsid w:val="00F64F09"/>
    <w:rsid w:val="00F7430D"/>
    <w:rsid w:val="00F83502"/>
    <w:rsid w:val="00FB6191"/>
    <w:rsid w:val="00FD25EA"/>
    <w:rsid w:val="00FD4877"/>
    <w:rsid w:val="00F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52B"/>
    <w:rPr>
      <w:sz w:val="24"/>
      <w:szCs w:val="24"/>
    </w:rPr>
  </w:style>
  <w:style w:type="paragraph" w:styleId="1">
    <w:name w:val="heading 1"/>
    <w:basedOn w:val="a"/>
    <w:next w:val="a"/>
    <w:qFormat/>
    <w:rsid w:val="0043152B"/>
    <w:pPr>
      <w:keepNext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7430D"/>
    <w:pPr>
      <w:keepNext/>
      <w:spacing w:before="240" w:after="60"/>
      <w:ind w:firstLine="4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743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  <w:rsid w:val="0043152B"/>
  </w:style>
  <w:style w:type="table" w:default="1" w:styleId="a1">
    <w:name w:val="Normal Table"/>
    <w:semiHidden/>
    <w:rsid w:val="00431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152B"/>
  </w:style>
  <w:style w:type="paragraph" w:customStyle="1" w:styleId="ConsPlusNonformat">
    <w:name w:val="ConsPlusNonformat"/>
    <w:rsid w:val="00431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15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315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31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315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152B"/>
  </w:style>
  <w:style w:type="paragraph" w:styleId="a5">
    <w:name w:val="Body Text Indent"/>
    <w:basedOn w:val="a"/>
    <w:rsid w:val="0043152B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7"/>
    <w:semiHidden/>
    <w:locked/>
    <w:rsid w:val="00F7430D"/>
    <w:rPr>
      <w:sz w:val="28"/>
      <w:szCs w:val="24"/>
      <w:lang w:val="ru-RU" w:eastAsia="ru-RU" w:bidi="ar-SA"/>
    </w:rPr>
  </w:style>
  <w:style w:type="paragraph" w:styleId="a7">
    <w:name w:val="Body Text"/>
    <w:basedOn w:val="a"/>
    <w:link w:val="a6"/>
    <w:semiHidden/>
    <w:rsid w:val="00F7430D"/>
    <w:pPr>
      <w:spacing w:after="120"/>
      <w:ind w:firstLine="425"/>
      <w:jc w:val="both"/>
    </w:pPr>
    <w:rPr>
      <w:sz w:val="28"/>
    </w:rPr>
  </w:style>
  <w:style w:type="paragraph" w:customStyle="1" w:styleId="ConsPlusTitle">
    <w:name w:val="ConsPlusTitle"/>
    <w:rsid w:val="00F743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rsid w:val="00FD25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A19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1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</vt:lpstr>
    </vt:vector>
  </TitlesOfParts>
  <Company>*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Бухгалтер</cp:lastModifiedBy>
  <cp:revision>2</cp:revision>
  <cp:lastPrinted>2012-07-05T08:28:00Z</cp:lastPrinted>
  <dcterms:created xsi:type="dcterms:W3CDTF">2021-05-19T05:35:00Z</dcterms:created>
  <dcterms:modified xsi:type="dcterms:W3CDTF">2021-05-19T05:35:00Z</dcterms:modified>
</cp:coreProperties>
</file>